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08BF9" w14:textId="29E32B20" w:rsidR="00C42231" w:rsidRDefault="00A44F5F" w:rsidP="00C42231">
      <w:pPr>
        <w:jc w:val="center"/>
        <w:rPr>
          <w:b/>
          <w:bCs/>
        </w:rPr>
      </w:pPr>
      <w:r>
        <w:rPr>
          <w:b/>
          <w:bCs/>
          <w:noProof/>
        </w:rPr>
        <mc:AlternateContent>
          <mc:Choice Requires="wps">
            <w:drawing>
              <wp:anchor distT="0" distB="0" distL="114300" distR="114300" simplePos="0" relativeHeight="251660288" behindDoc="0" locked="0" layoutInCell="1" allowOverlap="1" wp14:anchorId="32C0A4F5" wp14:editId="19BFE5FA">
                <wp:simplePos x="0" y="0"/>
                <wp:positionH relativeFrom="column">
                  <wp:posOffset>8436334</wp:posOffset>
                </wp:positionH>
                <wp:positionV relativeFrom="paragraph">
                  <wp:posOffset>-518574</wp:posOffset>
                </wp:positionV>
                <wp:extent cx="1041621" cy="357809"/>
                <wp:effectExtent l="0" t="0" r="25400" b="23495"/>
                <wp:wrapNone/>
                <wp:docPr id="1113531192" name="Rectangle 2"/>
                <wp:cNvGraphicFramePr/>
                <a:graphic xmlns:a="http://schemas.openxmlformats.org/drawingml/2006/main">
                  <a:graphicData uri="http://schemas.microsoft.com/office/word/2010/wordprocessingShape">
                    <wps:wsp>
                      <wps:cNvSpPr/>
                      <wps:spPr>
                        <a:xfrm>
                          <a:off x="0" y="0"/>
                          <a:ext cx="1041621" cy="357809"/>
                        </a:xfrm>
                        <a:prstGeom prst="rect">
                          <a:avLst/>
                        </a:prstGeom>
                      </wps:spPr>
                      <wps:style>
                        <a:lnRef idx="2">
                          <a:schemeClr val="dk1"/>
                        </a:lnRef>
                        <a:fillRef idx="1">
                          <a:schemeClr val="lt1"/>
                        </a:fillRef>
                        <a:effectRef idx="0">
                          <a:schemeClr val="dk1"/>
                        </a:effectRef>
                        <a:fontRef idx="minor">
                          <a:schemeClr val="dk1"/>
                        </a:fontRef>
                      </wps:style>
                      <wps:txbx>
                        <w:txbxContent>
                          <w:p w14:paraId="028234C0" w14:textId="7F1D06BC" w:rsidR="00A44F5F" w:rsidRDefault="00473773" w:rsidP="00A44F5F">
                            <w:pPr>
                              <w:jc w:val="center"/>
                            </w:pPr>
                            <w:r>
                              <w:t>Phụ lục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664.3pt;margin-top:-40.85pt;width:82pt;height:2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" fillcolor="white [3201]" strokecolor="black [3200]" strokeweight="2pt">
                <v:textbox>
                  <w:txbxContent>
                    <w:p w14:paraId="028234C0" w14:textId="7F1D06BC" w:rsidR="00A44F5F" w:rsidRDefault="00473773" w:rsidP="00A44F5F">
                      <w:pPr>
                        <w:jc w:val="center"/>
                      </w:pPr>
                      <w:r>
                        <w:t>Phụ lục I</w:t>
                      </w:r>
                    </w:p>
                  </w:txbxContent>
                </v:textbox>
              </v:rect>
            </w:pict>
          </mc:Fallback>
        </mc:AlternateContent>
      </w:r>
      <w:r w:rsidR="00C42231">
        <w:rPr>
          <w:b/>
          <w:bCs/>
        </w:rPr>
        <w:t>TÓM TẮT THÀNH TÍCH</w:t>
      </w:r>
    </w:p>
    <w:p w14:paraId="73B13CE9" w14:textId="77777777" w:rsidR="00A44F5F" w:rsidRPr="00A44F5F" w:rsidRDefault="00C42231" w:rsidP="00A44F5F">
      <w:pPr>
        <w:jc w:val="center"/>
        <w:rPr>
          <w:b/>
          <w:bCs/>
        </w:rPr>
      </w:pPr>
      <w:r>
        <w:rPr>
          <w:b/>
          <w:bCs/>
        </w:rPr>
        <w:t xml:space="preserve">CÁC TRƯỜNG HỢP ĐỀ NGHỊ KHEN THƯỞNG </w:t>
      </w:r>
      <w:r w:rsidR="00A44F5F">
        <w:rPr>
          <w:noProof/>
        </w:rPr>
        <mc:AlternateContent>
          <mc:Choice Requires="wps">
            <w:drawing>
              <wp:anchor distT="0" distB="0" distL="114300" distR="114300" simplePos="0" relativeHeight="251663360" behindDoc="0" locked="0" layoutInCell="1" hidden="0" allowOverlap="1" wp14:anchorId="07E8A112" wp14:editId="0277E7D0">
                <wp:simplePos x="0" y="0"/>
                <wp:positionH relativeFrom="column">
                  <wp:posOffset>3775710</wp:posOffset>
                </wp:positionH>
                <wp:positionV relativeFrom="paragraph">
                  <wp:posOffset>31115</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476050" y="3780000"/>
                          <a:ext cx="17399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872A85" id="_x0000_t32" coordsize="21600,21600" o:spt="32" o:oned="t" path="m,l21600,21600e" filled="f">
                <v:path arrowok="t" fillok="f" o:connecttype="none"/>
                <o:lock v:ext="edit" shapetype="t"/>
              </v:shapetype>
              <v:shape id="Straight Arrow Connector 3" o:spid="_x0000_s1026" type="#_x0000_t32" style="position:absolute;margin-left:297.3pt;margin-top:2.45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" strokecolor="black [3200]">
                <v:stroke startarrowwidth="narrow" startarrowlength="short" endarrowwidth="narrow" endarrowlength="short"/>
              </v:shape>
            </w:pict>
          </mc:Fallback>
        </mc:AlternateContent>
      </w:r>
      <w:r w:rsidR="00A44F5F">
        <w:rPr>
          <w:b/>
          <w:bCs/>
          <w:sz w:val="26"/>
          <w:szCs w:val="26"/>
        </w:rPr>
        <w:t>HUÂN CHƯƠNG LAO ĐỘNG HẠNG NHÌ</w:t>
      </w:r>
    </w:p>
    <w:p w14:paraId="62AED33D" w14:textId="77777777" w:rsidR="00C42231" w:rsidRDefault="00C42231" w:rsidP="00C42231">
      <w:pPr>
        <w:jc w:val="center"/>
        <w:rPr>
          <w:b/>
          <w:bCs/>
          <w:sz w:val="26"/>
          <w:szCs w:val="26"/>
        </w:rPr>
      </w:pPr>
      <w:r>
        <w:rPr>
          <w:b/>
          <w:bCs/>
        </w:rPr>
        <w:t>THÀNH TÍCH LĨNH VỰC GIÁO DỤC VÀ ĐÀO TẠO</w:t>
      </w:r>
      <w:r>
        <w:rPr>
          <w:b/>
          <w:bCs/>
          <w:sz w:val="26"/>
          <w:szCs w:val="26"/>
        </w:rPr>
        <w:t xml:space="preserve"> </w:t>
      </w:r>
    </w:p>
    <w:p w14:paraId="375FBB88" w14:textId="77777777" w:rsidR="00C42231" w:rsidRDefault="00C42231" w:rsidP="00C42231">
      <w:pPr>
        <w:spacing w:before="240" w:after="240"/>
        <w:ind w:firstLine="720"/>
        <w:jc w:val="both"/>
        <w:rPr>
          <w:b/>
          <w:bCs/>
          <w:sz w:val="26"/>
          <w:szCs w:val="26"/>
        </w:rPr>
      </w:pPr>
      <w:r>
        <w:rPr>
          <w:b/>
          <w:bCs/>
          <w:sz w:val="26"/>
          <w:szCs w:val="26"/>
        </w:rPr>
        <w:t xml:space="preserve">Đối với cá nhân: Đủ điều kiện, tiêu chuẩn </w:t>
      </w:r>
      <w:proofErr w:type="gramStart"/>
      <w:r>
        <w:rPr>
          <w:b/>
          <w:bCs/>
          <w:sz w:val="26"/>
          <w:szCs w:val="26"/>
        </w:rPr>
        <w:t>theo</w:t>
      </w:r>
      <w:proofErr w:type="gramEnd"/>
      <w:r>
        <w:rPr>
          <w:b/>
          <w:bCs/>
          <w:sz w:val="26"/>
          <w:szCs w:val="26"/>
        </w:rPr>
        <w:t xml:space="preserve"> quy định tại điểm đ khoản 1 Điều 43, Luật Thi đua, khen thưởng năm 2022:</w:t>
      </w:r>
    </w:p>
    <w:p w14:paraId="6EAA0F6B" w14:textId="77777777" w:rsidR="00C42231" w:rsidRDefault="00C42231" w:rsidP="00C42231">
      <w:pPr>
        <w:spacing w:before="120" w:after="120"/>
        <w:ind w:firstLine="720"/>
        <w:jc w:val="both"/>
        <w:rPr>
          <w:i/>
          <w:iCs/>
          <w:sz w:val="26"/>
          <w:szCs w:val="26"/>
        </w:rPr>
      </w:pPr>
      <w:r>
        <w:rPr>
          <w:i/>
          <w:iCs/>
          <w:sz w:val="26"/>
          <w:szCs w:val="26"/>
        </w:rPr>
        <w:t>đ) Đã được tặng “Huân chương Lao động” hạng Ba và sau đó có liên tục từ 05 năm trở lên được công nhận hoàn thành tốt nhiệm vụ trở lên, trong thời gian đó có từ 02 năm trở lên được công nhận hoàn thành xuất sắc nhiệm vụ và có 01 lần được tặng danh hiệu chiến sĩ thi đua Bộ, ban, ngành, tỉnh.</w:t>
      </w:r>
    </w:p>
    <w:p w14:paraId="0D1E72DC" w14:textId="77777777" w:rsidR="00C42231" w:rsidRDefault="00C42231" w:rsidP="00C42231">
      <w:pPr>
        <w:spacing w:before="60" w:after="60"/>
        <w:ind w:firstLine="720"/>
        <w:jc w:val="both"/>
        <w:rPr>
          <w:b/>
          <w:bCs/>
          <w:sz w:val="26"/>
          <w:szCs w:val="26"/>
        </w:rPr>
      </w:pPr>
    </w:p>
    <w:tbl>
      <w:tblPr>
        <w:tblW w:w="15650" w:type="dxa"/>
        <w:tblBorders>
          <w:top w:val="nil"/>
          <w:left w:val="nil"/>
          <w:bottom w:val="nil"/>
          <w:right w:val="nil"/>
          <w:insideH w:val="nil"/>
          <w:insideV w:val="nil"/>
        </w:tblBorders>
        <w:tblLayout w:type="fixed"/>
        <w:tblLook w:val="0600" w:firstRow="0" w:lastRow="0" w:firstColumn="0" w:lastColumn="0" w:noHBand="1" w:noVBand="1"/>
      </w:tblPr>
      <w:tblGrid>
        <w:gridCol w:w="795"/>
        <w:gridCol w:w="3825"/>
        <w:gridCol w:w="10506"/>
        <w:gridCol w:w="524"/>
      </w:tblGrid>
      <w:tr w:rsidR="00C42231" w14:paraId="447AA11A" w14:textId="77777777" w:rsidTr="00A44F5F">
        <w:trPr>
          <w:trHeight w:val="292"/>
        </w:trPr>
        <w:tc>
          <w:tcPr>
            <w:tcW w:w="79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429267B" w14:textId="77777777" w:rsidR="00C42231" w:rsidRDefault="00C42231" w:rsidP="000064F9">
            <w:pPr>
              <w:jc w:val="center"/>
              <w:rPr>
                <w:b/>
                <w:bCs/>
                <w:sz w:val="26"/>
                <w:szCs w:val="26"/>
              </w:rPr>
            </w:pPr>
            <w:r>
              <w:rPr>
                <w:b/>
                <w:bCs/>
                <w:sz w:val="26"/>
                <w:szCs w:val="26"/>
              </w:rPr>
              <w:t>STT</w:t>
            </w:r>
          </w:p>
        </w:tc>
        <w:tc>
          <w:tcPr>
            <w:tcW w:w="3825" w:type="dxa"/>
            <w:tcBorders>
              <w:top w:val="single" w:sz="6" w:space="0" w:color="000000"/>
              <w:left w:val="single" w:sz="4" w:space="0" w:color="auto"/>
              <w:bottom w:val="single" w:sz="6" w:space="0" w:color="000000"/>
              <w:right w:val="single" w:sz="6" w:space="0" w:color="000000"/>
            </w:tcBorders>
            <w:tcMar>
              <w:top w:w="0" w:type="dxa"/>
              <w:left w:w="100" w:type="dxa"/>
              <w:bottom w:w="0" w:type="dxa"/>
              <w:right w:w="100" w:type="dxa"/>
            </w:tcMar>
            <w:vAlign w:val="center"/>
          </w:tcPr>
          <w:p w14:paraId="19B61E3E" w14:textId="77777777" w:rsidR="00C42231" w:rsidRPr="00333A27" w:rsidRDefault="00C42231" w:rsidP="000064F9">
            <w:pPr>
              <w:jc w:val="center"/>
              <w:rPr>
                <w:b/>
                <w:bCs/>
                <w:sz w:val="26"/>
                <w:szCs w:val="26"/>
              </w:rPr>
            </w:pPr>
            <w:r>
              <w:rPr>
                <w:b/>
                <w:bCs/>
                <w:sz w:val="26"/>
                <w:szCs w:val="26"/>
              </w:rPr>
              <w:t>CÁ NHÂN</w:t>
            </w:r>
          </w:p>
        </w:tc>
        <w:tc>
          <w:tcPr>
            <w:tcW w:w="1050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7AB2F707" w14:textId="77777777" w:rsidR="00C42231" w:rsidRPr="00333A27" w:rsidRDefault="00C42231" w:rsidP="000064F9">
            <w:pPr>
              <w:jc w:val="center"/>
              <w:rPr>
                <w:b/>
                <w:bCs/>
                <w:sz w:val="26"/>
                <w:szCs w:val="26"/>
              </w:rPr>
            </w:pPr>
            <w:r>
              <w:rPr>
                <w:b/>
                <w:bCs/>
                <w:sz w:val="26"/>
                <w:szCs w:val="26"/>
              </w:rPr>
              <w:t>TÓM TẮT THÀNH TÍCH</w:t>
            </w:r>
            <w:bookmarkStart w:id="0" w:name="_GoBack"/>
            <w:bookmarkEnd w:id="0"/>
          </w:p>
        </w:tc>
        <w:tc>
          <w:tcPr>
            <w:tcW w:w="524" w:type="dxa"/>
            <w:tcBorders>
              <w:top w:val="nil"/>
              <w:left w:val="nil"/>
              <w:bottom w:val="nil"/>
              <w:right w:val="nil"/>
            </w:tcBorders>
            <w:tcMar>
              <w:top w:w="100" w:type="dxa"/>
              <w:left w:w="100" w:type="dxa"/>
              <w:bottom w:w="100" w:type="dxa"/>
              <w:right w:w="100" w:type="dxa"/>
            </w:tcMar>
            <w:vAlign w:val="center"/>
          </w:tcPr>
          <w:p w14:paraId="3EBBC4D3" w14:textId="77777777" w:rsidR="00C42231" w:rsidRDefault="00C42231" w:rsidP="000064F9">
            <w:pPr>
              <w:ind w:firstLine="720"/>
              <w:jc w:val="both"/>
              <w:rPr>
                <w:b/>
                <w:bCs/>
                <w:sz w:val="26"/>
                <w:szCs w:val="26"/>
              </w:rPr>
            </w:pPr>
          </w:p>
        </w:tc>
      </w:tr>
      <w:tr w:rsidR="00C42231" w14:paraId="188673E0" w14:textId="77777777" w:rsidTr="00A44F5F">
        <w:trPr>
          <w:trHeight w:val="224"/>
        </w:trPr>
        <w:tc>
          <w:tcPr>
            <w:tcW w:w="795"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vAlign w:val="center"/>
          </w:tcPr>
          <w:p w14:paraId="2F83431B" w14:textId="77777777" w:rsidR="00C42231" w:rsidRDefault="00C42231" w:rsidP="000064F9">
            <w:pPr>
              <w:jc w:val="both"/>
              <w:rPr>
                <w:b/>
                <w:bCs/>
                <w:sz w:val="26"/>
                <w:szCs w:val="26"/>
              </w:rPr>
            </w:pPr>
            <w:r>
              <w:rPr>
                <w:b/>
                <w:bCs/>
                <w:sz w:val="26"/>
                <w:szCs w:val="26"/>
              </w:rPr>
              <w:t xml:space="preserve"> </w:t>
            </w:r>
          </w:p>
        </w:tc>
        <w:tc>
          <w:tcPr>
            <w:tcW w:w="382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9B2226C" w14:textId="77777777" w:rsidR="00C42231" w:rsidRDefault="00C42231" w:rsidP="000064F9">
            <w:pPr>
              <w:jc w:val="both"/>
              <w:rPr>
                <w:b/>
                <w:bCs/>
                <w:sz w:val="26"/>
                <w:szCs w:val="26"/>
              </w:rPr>
            </w:pPr>
            <w:r>
              <w:rPr>
                <w:b/>
                <w:bCs/>
                <w:sz w:val="26"/>
                <w:szCs w:val="26"/>
              </w:rPr>
              <w:t>PHƯỜNG SA ĐÉC</w:t>
            </w:r>
          </w:p>
        </w:tc>
        <w:tc>
          <w:tcPr>
            <w:tcW w:w="1050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1DF6B3E" w14:textId="77777777" w:rsidR="00C42231" w:rsidRDefault="00C42231" w:rsidP="000064F9">
            <w:pPr>
              <w:jc w:val="both"/>
              <w:rPr>
                <w:b/>
                <w:bCs/>
                <w:sz w:val="26"/>
                <w:szCs w:val="26"/>
              </w:rPr>
            </w:pPr>
            <w:r>
              <w:rPr>
                <w:b/>
                <w:bCs/>
                <w:sz w:val="26"/>
                <w:szCs w:val="26"/>
              </w:rPr>
              <w:t xml:space="preserve"> </w:t>
            </w:r>
          </w:p>
        </w:tc>
        <w:tc>
          <w:tcPr>
            <w:tcW w:w="524" w:type="dxa"/>
            <w:tcBorders>
              <w:top w:val="nil"/>
              <w:left w:val="nil"/>
              <w:bottom w:val="nil"/>
              <w:right w:val="nil"/>
            </w:tcBorders>
            <w:tcMar>
              <w:top w:w="100" w:type="dxa"/>
              <w:left w:w="100" w:type="dxa"/>
              <w:bottom w:w="100" w:type="dxa"/>
              <w:right w:w="100" w:type="dxa"/>
            </w:tcMar>
            <w:vAlign w:val="center"/>
          </w:tcPr>
          <w:p w14:paraId="1321F37B" w14:textId="77777777" w:rsidR="00C42231" w:rsidRDefault="00C42231" w:rsidP="000064F9">
            <w:pPr>
              <w:jc w:val="both"/>
              <w:rPr>
                <w:b/>
                <w:bCs/>
                <w:sz w:val="26"/>
                <w:szCs w:val="26"/>
              </w:rPr>
            </w:pPr>
            <w:r>
              <w:rPr>
                <w:b/>
                <w:bCs/>
                <w:sz w:val="26"/>
                <w:szCs w:val="26"/>
              </w:rPr>
              <w:t xml:space="preserve"> </w:t>
            </w:r>
          </w:p>
        </w:tc>
      </w:tr>
      <w:tr w:rsidR="00C42231" w14:paraId="38A7BFC0" w14:textId="77777777" w:rsidTr="00A44F5F">
        <w:trPr>
          <w:trHeight w:val="995"/>
        </w:trPr>
        <w:tc>
          <w:tcPr>
            <w:tcW w:w="7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9182912" w14:textId="77777777" w:rsidR="00C42231" w:rsidRDefault="00C42231" w:rsidP="000064F9">
            <w:pPr>
              <w:jc w:val="center"/>
              <w:rPr>
                <w:b/>
                <w:bCs/>
                <w:sz w:val="26"/>
                <w:szCs w:val="26"/>
              </w:rPr>
            </w:pPr>
          </w:p>
          <w:p w14:paraId="2EEC896E" w14:textId="77777777" w:rsidR="00C42231" w:rsidRPr="00333A27" w:rsidRDefault="00C42231" w:rsidP="000064F9">
            <w:pPr>
              <w:rPr>
                <w:sz w:val="26"/>
                <w:szCs w:val="26"/>
              </w:rPr>
            </w:pPr>
          </w:p>
          <w:p w14:paraId="43611E66" w14:textId="77777777" w:rsidR="00C42231" w:rsidRPr="00333A27" w:rsidRDefault="00C42231" w:rsidP="000064F9">
            <w:pPr>
              <w:rPr>
                <w:sz w:val="26"/>
                <w:szCs w:val="26"/>
              </w:rPr>
            </w:pPr>
          </w:p>
          <w:p w14:paraId="7FD7F5EF" w14:textId="77777777" w:rsidR="00C42231" w:rsidRPr="00333A27" w:rsidRDefault="00C42231" w:rsidP="000064F9">
            <w:pPr>
              <w:rPr>
                <w:sz w:val="26"/>
                <w:szCs w:val="26"/>
              </w:rPr>
            </w:pPr>
          </w:p>
          <w:p w14:paraId="1B02CB96" w14:textId="77777777" w:rsidR="00C42231" w:rsidRPr="00333A27" w:rsidRDefault="00C42231" w:rsidP="000064F9">
            <w:pPr>
              <w:rPr>
                <w:sz w:val="26"/>
                <w:szCs w:val="26"/>
              </w:rPr>
            </w:pPr>
          </w:p>
          <w:p w14:paraId="5548F369" w14:textId="77777777" w:rsidR="00C42231" w:rsidRDefault="00C42231" w:rsidP="000064F9">
            <w:pPr>
              <w:rPr>
                <w:sz w:val="26"/>
                <w:szCs w:val="26"/>
              </w:rPr>
            </w:pPr>
          </w:p>
          <w:p w14:paraId="6AAEECA4" w14:textId="77777777" w:rsidR="00C42231" w:rsidRDefault="00C42231" w:rsidP="000064F9">
            <w:pPr>
              <w:rPr>
                <w:sz w:val="26"/>
                <w:szCs w:val="26"/>
              </w:rPr>
            </w:pPr>
          </w:p>
          <w:p w14:paraId="53B94630" w14:textId="77777777" w:rsidR="00C42231" w:rsidRPr="00333A27" w:rsidRDefault="00C42231" w:rsidP="000064F9">
            <w:pPr>
              <w:jc w:val="center"/>
              <w:rPr>
                <w:sz w:val="26"/>
                <w:szCs w:val="26"/>
              </w:rPr>
            </w:pPr>
            <w:r>
              <w:rPr>
                <w:sz w:val="26"/>
                <w:szCs w:val="26"/>
              </w:rPr>
              <w:t>1</w:t>
            </w:r>
          </w:p>
        </w:tc>
        <w:tc>
          <w:tcPr>
            <w:tcW w:w="382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5C68DE3" w14:textId="77777777" w:rsidR="00C42231" w:rsidRDefault="00C42231" w:rsidP="000064F9">
            <w:pPr>
              <w:jc w:val="both"/>
              <w:rPr>
                <w:sz w:val="26"/>
                <w:szCs w:val="26"/>
              </w:rPr>
            </w:pPr>
            <w:r>
              <w:rPr>
                <w:sz w:val="26"/>
                <w:szCs w:val="26"/>
              </w:rPr>
              <w:t>Ông Phùng Phát Đạt, Hiệu trưởng Trường Tiểu học Trưng Vương, phường Sa Đéc, tỉnh Đồng Tháp</w:t>
            </w:r>
          </w:p>
        </w:tc>
        <w:tc>
          <w:tcPr>
            <w:tcW w:w="1050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D3DE6E7" w14:textId="77777777" w:rsidR="00C42231" w:rsidRDefault="00C42231" w:rsidP="000064F9">
            <w:pPr>
              <w:jc w:val="both"/>
              <w:rPr>
                <w:b/>
                <w:bCs/>
                <w:sz w:val="26"/>
                <w:szCs w:val="26"/>
              </w:rPr>
            </w:pPr>
            <w:r>
              <w:rPr>
                <w:b/>
                <w:bCs/>
                <w:sz w:val="26"/>
                <w:szCs w:val="26"/>
              </w:rPr>
              <w:t>1. Khen thưởng</w:t>
            </w:r>
          </w:p>
          <w:p w14:paraId="3ACFF08E" w14:textId="77777777" w:rsidR="00C42231" w:rsidRDefault="00C42231" w:rsidP="000064F9">
            <w:pPr>
              <w:jc w:val="both"/>
              <w:rPr>
                <w:sz w:val="26"/>
                <w:szCs w:val="26"/>
              </w:rPr>
            </w:pPr>
            <w:r>
              <w:rPr>
                <w:sz w:val="26"/>
                <w:szCs w:val="26"/>
              </w:rPr>
              <w:t>Quyết định số 599/QĐ-CTN ngày 06/3/2014 của Chủ tịch nước CHXHCN Việt Nam về việc tặng thưởng Huân chương Lao động có thành tích xuất sắc trong công tác giáo dục và đào tạo từ năm học 2008 - 2009 đến năm học 2012 - 2013 góp phần vào sự nghiệp xây dựng CNXH và bảo vệ Tổ quốc.</w:t>
            </w:r>
          </w:p>
          <w:p w14:paraId="564C39BF" w14:textId="77777777" w:rsidR="00C42231" w:rsidRDefault="00C42231" w:rsidP="000064F9">
            <w:pPr>
              <w:jc w:val="both"/>
              <w:rPr>
                <w:b/>
                <w:bCs/>
                <w:sz w:val="26"/>
                <w:szCs w:val="26"/>
              </w:rPr>
            </w:pPr>
            <w:r>
              <w:rPr>
                <w:b/>
                <w:bCs/>
                <w:sz w:val="26"/>
                <w:szCs w:val="26"/>
              </w:rPr>
              <w:t>2. Đánh giá chuyên môn</w:t>
            </w:r>
          </w:p>
          <w:p w14:paraId="45503D23" w14:textId="77777777" w:rsidR="00C42231" w:rsidRDefault="00C42231" w:rsidP="000064F9">
            <w:pPr>
              <w:jc w:val="both"/>
              <w:rPr>
                <w:sz w:val="26"/>
                <w:szCs w:val="26"/>
              </w:rPr>
            </w:pPr>
            <w:r>
              <w:rPr>
                <w:sz w:val="26"/>
                <w:szCs w:val="26"/>
              </w:rPr>
              <w:t>- Năm học 2013 - 2014: Hoàn thành xuất sắc nhiệm vụ (Thông báo số 06/TB-PGDĐT.TCCB ngày 15/7/2014 của Phòng Giáo dục và Đào tạo thành phố Sa Đéc).</w:t>
            </w:r>
          </w:p>
          <w:p w14:paraId="32463F02" w14:textId="77777777" w:rsidR="00C42231" w:rsidRDefault="00C42231" w:rsidP="000064F9">
            <w:pPr>
              <w:jc w:val="both"/>
              <w:rPr>
                <w:sz w:val="26"/>
                <w:szCs w:val="26"/>
              </w:rPr>
            </w:pPr>
            <w:r>
              <w:rPr>
                <w:sz w:val="26"/>
                <w:szCs w:val="26"/>
              </w:rPr>
              <w:t>- Năm học 2014 - 2015: Hoàn thành xuất sắc nhiệm vụ (Thông báo số 06/TB-PGDĐT.TCCB ngày 15/7/2015 của Phòng Giáo dục và Đào tạo thành phố Sa Đéc).</w:t>
            </w:r>
          </w:p>
          <w:p w14:paraId="4BEBFAA8" w14:textId="77777777" w:rsidR="00C42231" w:rsidRDefault="00C42231" w:rsidP="000064F9">
            <w:pPr>
              <w:jc w:val="both"/>
              <w:rPr>
                <w:sz w:val="26"/>
                <w:szCs w:val="26"/>
              </w:rPr>
            </w:pPr>
            <w:r>
              <w:rPr>
                <w:sz w:val="26"/>
                <w:szCs w:val="26"/>
              </w:rPr>
              <w:t>- Năm học 2015 - 2016: Hoàn thành xuất sắc nhiệm vụ (Thông báo số 06/TB-PGDĐT.TCCB ngày 15/7/2016 của Phòng Giáo dục và Đào tạo thành phố Sa Đéc).</w:t>
            </w:r>
          </w:p>
          <w:p w14:paraId="36FBCB16" w14:textId="77777777" w:rsidR="00C42231" w:rsidRDefault="00C42231" w:rsidP="000064F9">
            <w:pPr>
              <w:jc w:val="both"/>
              <w:rPr>
                <w:sz w:val="26"/>
                <w:szCs w:val="26"/>
              </w:rPr>
            </w:pPr>
            <w:r>
              <w:rPr>
                <w:sz w:val="26"/>
                <w:szCs w:val="26"/>
              </w:rPr>
              <w:t>- Năm học 2016 - 2017: Hoàn thành tốt nhiệm vụ (Thông báo số 06/TB-PGDĐT.TCCB ngày 15/7/2017 của Phòng Giáo dục và Đào tạo thành phố Sa Đéc).</w:t>
            </w:r>
          </w:p>
          <w:p w14:paraId="74AACC7A" w14:textId="77777777" w:rsidR="00C42231" w:rsidRDefault="00C42231" w:rsidP="000064F9">
            <w:pPr>
              <w:jc w:val="both"/>
              <w:rPr>
                <w:sz w:val="26"/>
                <w:szCs w:val="26"/>
              </w:rPr>
            </w:pPr>
            <w:r>
              <w:rPr>
                <w:sz w:val="26"/>
                <w:szCs w:val="26"/>
              </w:rPr>
              <w:t>- Năm học 2017 - 2018: Hoàn thành xuất sắc nhiệm vụ (Thông báo số 06/TB-PGDĐT.TCCB ngày 15/7/2018 của Phòng Giáo dục và Đào tạo thành phố Sa Đéc).</w:t>
            </w:r>
          </w:p>
          <w:p w14:paraId="57735B15" w14:textId="77777777" w:rsidR="00C42231" w:rsidRDefault="00C42231" w:rsidP="000064F9">
            <w:pPr>
              <w:jc w:val="both"/>
              <w:rPr>
                <w:sz w:val="26"/>
                <w:szCs w:val="26"/>
              </w:rPr>
            </w:pPr>
            <w:r>
              <w:rPr>
                <w:sz w:val="26"/>
                <w:szCs w:val="26"/>
              </w:rPr>
              <w:t xml:space="preserve">- Năm học 2018 - 2019: Hoàn thành xuất sắc nhiệm vụ (Thông báo số 117/TB-PGDĐT.TCCB </w:t>
            </w:r>
            <w:r>
              <w:rPr>
                <w:sz w:val="26"/>
                <w:szCs w:val="26"/>
              </w:rPr>
              <w:lastRenderedPageBreak/>
              <w:t>ngày 24/6/2019 của Phòng Giáo dục và Đào tạo thành phố Sa Đéc).</w:t>
            </w:r>
          </w:p>
          <w:p w14:paraId="7F7A0AB8" w14:textId="77777777" w:rsidR="00C42231" w:rsidRDefault="00C42231" w:rsidP="000064F9">
            <w:pPr>
              <w:jc w:val="both"/>
              <w:rPr>
                <w:sz w:val="26"/>
                <w:szCs w:val="26"/>
              </w:rPr>
            </w:pPr>
            <w:r>
              <w:rPr>
                <w:sz w:val="26"/>
                <w:szCs w:val="26"/>
              </w:rPr>
              <w:t>- Năm học 2019 - 2020: Hoàn thành xuất sắc nhiệm vụ (Thông báo số 222/TB-UBND ngày 15/12/2020 của UBND thành phố Sa Đéc).</w:t>
            </w:r>
          </w:p>
          <w:p w14:paraId="07FA29BC" w14:textId="77777777" w:rsidR="00C42231" w:rsidRDefault="00C42231" w:rsidP="000064F9">
            <w:pPr>
              <w:jc w:val="both"/>
              <w:rPr>
                <w:sz w:val="26"/>
                <w:szCs w:val="26"/>
              </w:rPr>
            </w:pPr>
            <w:r>
              <w:rPr>
                <w:sz w:val="26"/>
                <w:szCs w:val="26"/>
              </w:rPr>
              <w:t>- Năm học 2020 - 2021: Hoàn thành tốt nhiệm vụ (Thông báo số 188/TB-UBND ngày 16/11/2021 của UBND thành phố Sa Đéc).</w:t>
            </w:r>
          </w:p>
          <w:p w14:paraId="231FD290" w14:textId="77777777" w:rsidR="00C42231" w:rsidRDefault="00C42231" w:rsidP="000064F9">
            <w:pPr>
              <w:jc w:val="both"/>
              <w:rPr>
                <w:sz w:val="26"/>
                <w:szCs w:val="26"/>
              </w:rPr>
            </w:pPr>
            <w:r>
              <w:rPr>
                <w:sz w:val="26"/>
                <w:szCs w:val="26"/>
              </w:rPr>
              <w:t>- Năm học 2021 - 2022: Hoàn thành xuất sắc nhiệm vụ (Thông báo số 151/TB-UBND ngày 10/10/2022 của UBND thành phố Sa Đéc).</w:t>
            </w:r>
          </w:p>
          <w:p w14:paraId="16DD99CF" w14:textId="77777777" w:rsidR="00C42231" w:rsidRDefault="00C42231" w:rsidP="000064F9">
            <w:pPr>
              <w:jc w:val="both"/>
              <w:rPr>
                <w:sz w:val="26"/>
                <w:szCs w:val="26"/>
              </w:rPr>
            </w:pPr>
            <w:r>
              <w:rPr>
                <w:sz w:val="26"/>
                <w:szCs w:val="26"/>
              </w:rPr>
              <w:t>- Năm học 2022 - 2023: Hoàn thành xuất sắc nhiệm vụ (Thông báo số 236/TB-UBND ngày 03/10/2023 của UBND thành phố Sa Đéc).</w:t>
            </w:r>
          </w:p>
          <w:p w14:paraId="4E625637" w14:textId="77777777" w:rsidR="00C42231" w:rsidRDefault="00C42231" w:rsidP="000064F9">
            <w:pPr>
              <w:jc w:val="both"/>
              <w:rPr>
                <w:sz w:val="26"/>
                <w:szCs w:val="26"/>
              </w:rPr>
            </w:pPr>
            <w:r>
              <w:rPr>
                <w:sz w:val="26"/>
                <w:szCs w:val="26"/>
              </w:rPr>
              <w:t>- Năm học 2023 - 2024: Hoàn thành xuất sắc nhiệm vụ (Thông báo số 319/TB-UBND ngày 07/10/2024 của UBND thành phố Sa Đéc).</w:t>
            </w:r>
          </w:p>
          <w:p w14:paraId="2D9268C7" w14:textId="77777777" w:rsidR="00C42231" w:rsidRDefault="00C42231" w:rsidP="000064F9">
            <w:pPr>
              <w:jc w:val="both"/>
              <w:rPr>
                <w:sz w:val="26"/>
                <w:szCs w:val="26"/>
              </w:rPr>
            </w:pPr>
            <w:r>
              <w:rPr>
                <w:sz w:val="26"/>
                <w:szCs w:val="26"/>
              </w:rPr>
              <w:t>- Năm học 2024 - 2025: Hoàn thành xuất sắc nhiệm vụ (Thông báo số 199/TB-UBND ngày 30/6/2025 của UBND thành phố Sa Đéc).</w:t>
            </w:r>
          </w:p>
          <w:p w14:paraId="64CA6A3D" w14:textId="77777777" w:rsidR="00C42231" w:rsidRDefault="00C42231" w:rsidP="000064F9">
            <w:pPr>
              <w:jc w:val="both"/>
              <w:rPr>
                <w:b/>
                <w:bCs/>
                <w:sz w:val="26"/>
                <w:szCs w:val="26"/>
              </w:rPr>
            </w:pPr>
            <w:r>
              <w:rPr>
                <w:b/>
                <w:bCs/>
                <w:sz w:val="26"/>
                <w:szCs w:val="26"/>
              </w:rPr>
              <w:t>3. Chiến sĩ thi đua cấp Tỉnh</w:t>
            </w:r>
          </w:p>
          <w:p w14:paraId="445A9F18" w14:textId="77777777" w:rsidR="00C42231" w:rsidRDefault="00C42231" w:rsidP="000064F9">
            <w:pPr>
              <w:jc w:val="both"/>
              <w:rPr>
                <w:sz w:val="26"/>
                <w:szCs w:val="26"/>
              </w:rPr>
            </w:pPr>
            <w:r>
              <w:rPr>
                <w:sz w:val="26"/>
                <w:szCs w:val="26"/>
              </w:rPr>
              <w:t>- Năm học 2014 - 2015: Quyết định số 487/QĐ-UBND.TĐKT ngày 18/11/2015 của UBND tỉnh Đồng Tháp.</w:t>
            </w:r>
          </w:p>
          <w:p w14:paraId="63963C00" w14:textId="77777777" w:rsidR="00C42231" w:rsidRDefault="00C42231" w:rsidP="000064F9">
            <w:pPr>
              <w:jc w:val="both"/>
              <w:rPr>
                <w:sz w:val="26"/>
                <w:szCs w:val="26"/>
              </w:rPr>
            </w:pPr>
            <w:r>
              <w:rPr>
                <w:b/>
                <w:bCs/>
                <w:sz w:val="26"/>
                <w:szCs w:val="26"/>
              </w:rPr>
              <w:t xml:space="preserve">4. Ý kiến của cơ quan Thường trực Hội đồng Thi đua - Khen thưởng tỉnh: </w:t>
            </w:r>
            <w:r>
              <w:rPr>
                <w:sz w:val="26"/>
                <w:szCs w:val="26"/>
              </w:rPr>
              <w:t>Đủ tiêu chuẩn</w:t>
            </w:r>
          </w:p>
        </w:tc>
        <w:tc>
          <w:tcPr>
            <w:tcW w:w="524" w:type="dxa"/>
            <w:tcBorders>
              <w:top w:val="nil"/>
              <w:left w:val="nil"/>
              <w:bottom w:val="nil"/>
              <w:right w:val="nil"/>
            </w:tcBorders>
            <w:tcMar>
              <w:top w:w="100" w:type="dxa"/>
              <w:left w:w="100" w:type="dxa"/>
              <w:bottom w:w="100" w:type="dxa"/>
              <w:right w:w="100" w:type="dxa"/>
            </w:tcMar>
            <w:vAlign w:val="center"/>
          </w:tcPr>
          <w:p w14:paraId="1588B580" w14:textId="77777777" w:rsidR="00C42231" w:rsidRDefault="00C42231" w:rsidP="000064F9">
            <w:pPr>
              <w:jc w:val="both"/>
              <w:rPr>
                <w:b/>
                <w:bCs/>
                <w:sz w:val="26"/>
                <w:szCs w:val="26"/>
              </w:rPr>
            </w:pPr>
          </w:p>
        </w:tc>
      </w:tr>
    </w:tbl>
    <w:p w14:paraId="1673F0D5" w14:textId="77777777" w:rsidR="00C42231" w:rsidRDefault="00C42231" w:rsidP="00C42231">
      <w:pPr>
        <w:spacing w:before="60" w:after="60"/>
        <w:ind w:firstLine="720"/>
        <w:jc w:val="both"/>
        <w:rPr>
          <w:b/>
          <w:bCs/>
          <w:sz w:val="26"/>
          <w:szCs w:val="26"/>
        </w:rPr>
      </w:pPr>
    </w:p>
    <w:p w14:paraId="78EAEB2D" w14:textId="77777777" w:rsidR="00C42231" w:rsidRDefault="00C42231" w:rsidP="00C42231">
      <w:pPr>
        <w:spacing w:before="60" w:after="60"/>
        <w:ind w:firstLine="720"/>
        <w:jc w:val="both"/>
        <w:rPr>
          <w:b/>
          <w:bCs/>
          <w:sz w:val="26"/>
          <w:szCs w:val="26"/>
        </w:rPr>
      </w:pPr>
    </w:p>
    <w:p w14:paraId="674D0858" w14:textId="77777777" w:rsidR="00C42231" w:rsidRDefault="00C42231" w:rsidP="00C42231">
      <w:pPr>
        <w:spacing w:before="60" w:after="60"/>
        <w:ind w:firstLine="720"/>
        <w:jc w:val="both"/>
        <w:rPr>
          <w:b/>
          <w:bCs/>
          <w:sz w:val="26"/>
          <w:szCs w:val="26"/>
        </w:rPr>
      </w:pPr>
    </w:p>
    <w:p w14:paraId="1146007F" w14:textId="77777777" w:rsidR="00C42231" w:rsidRDefault="00C42231" w:rsidP="00C42231">
      <w:pPr>
        <w:spacing w:before="60" w:after="60"/>
        <w:ind w:firstLine="720"/>
        <w:jc w:val="both"/>
        <w:rPr>
          <w:b/>
          <w:bCs/>
          <w:sz w:val="26"/>
          <w:szCs w:val="26"/>
        </w:rPr>
      </w:pPr>
    </w:p>
    <w:p w14:paraId="458DCA86" w14:textId="77777777" w:rsidR="00C42231" w:rsidRDefault="00C42231" w:rsidP="00C42231">
      <w:pPr>
        <w:spacing w:before="60" w:after="60"/>
        <w:ind w:firstLine="720"/>
        <w:jc w:val="both"/>
        <w:rPr>
          <w:b/>
          <w:bCs/>
          <w:sz w:val="26"/>
          <w:szCs w:val="26"/>
        </w:rPr>
      </w:pPr>
    </w:p>
    <w:p w14:paraId="6B9F4DF8" w14:textId="77777777" w:rsidR="00C42231" w:rsidRDefault="00C42231" w:rsidP="00C42231">
      <w:pPr>
        <w:spacing w:before="60" w:after="60"/>
        <w:ind w:firstLine="720"/>
        <w:jc w:val="both"/>
        <w:rPr>
          <w:b/>
          <w:bCs/>
          <w:sz w:val="26"/>
          <w:szCs w:val="26"/>
        </w:rPr>
      </w:pPr>
    </w:p>
    <w:p w14:paraId="597F1462" w14:textId="77777777" w:rsidR="00C42231" w:rsidRDefault="00C42231" w:rsidP="00C42231">
      <w:pPr>
        <w:spacing w:before="60" w:after="60"/>
        <w:ind w:firstLine="720"/>
        <w:jc w:val="both"/>
        <w:rPr>
          <w:b/>
          <w:bCs/>
          <w:sz w:val="26"/>
          <w:szCs w:val="26"/>
        </w:rPr>
      </w:pPr>
    </w:p>
    <w:p w14:paraId="7B3DE604" w14:textId="77777777" w:rsidR="00C42231" w:rsidRDefault="00C42231" w:rsidP="00C42231">
      <w:pPr>
        <w:spacing w:before="60" w:after="60"/>
        <w:ind w:firstLine="720"/>
        <w:jc w:val="both"/>
        <w:rPr>
          <w:b/>
          <w:bCs/>
          <w:sz w:val="26"/>
          <w:szCs w:val="26"/>
        </w:rPr>
      </w:pPr>
    </w:p>
    <w:p w14:paraId="10AE0F4F" w14:textId="77777777" w:rsidR="00C42231" w:rsidRDefault="00C42231" w:rsidP="00C42231">
      <w:pPr>
        <w:spacing w:before="60" w:after="60"/>
        <w:ind w:firstLine="720"/>
        <w:jc w:val="both"/>
        <w:rPr>
          <w:b/>
          <w:bCs/>
          <w:sz w:val="26"/>
          <w:szCs w:val="26"/>
        </w:rPr>
      </w:pPr>
    </w:p>
    <w:sectPr w:rsidR="00C42231" w:rsidSect="00AA2B54">
      <w:headerReference w:type="default" r:id="rId8"/>
      <w:pgSz w:w="16840" w:h="11907" w:orient="landscape"/>
      <w:pgMar w:top="1134" w:right="737" w:bottom="1134" w:left="90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9AED0" w14:textId="77777777" w:rsidR="007F619F" w:rsidRDefault="007F619F">
      <w:r>
        <w:separator/>
      </w:r>
    </w:p>
  </w:endnote>
  <w:endnote w:type="continuationSeparator" w:id="0">
    <w:p w14:paraId="23542415" w14:textId="77777777" w:rsidR="007F619F" w:rsidRDefault="007F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9AAA3" w14:textId="77777777" w:rsidR="007F619F" w:rsidRDefault="007F619F">
      <w:r>
        <w:separator/>
      </w:r>
    </w:p>
  </w:footnote>
  <w:footnote w:type="continuationSeparator" w:id="0">
    <w:p w14:paraId="1BA8CD5C" w14:textId="77777777" w:rsidR="007F619F" w:rsidRDefault="007F6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34CE1" w14:textId="77777777" w:rsidR="00BB3D9F" w:rsidRDefault="00BB3D9F">
    <w:pPr>
      <w:widowControl w:val="0"/>
      <w:pBdr>
        <w:top w:val="nil"/>
        <w:left w:val="nil"/>
        <w:bottom w:val="nil"/>
        <w:right w:val="nil"/>
        <w:between w:val="nil"/>
      </w:pBdr>
      <w:spacing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32549"/>
    <w:multiLevelType w:val="hybridMultilevel"/>
    <w:tmpl w:val="9242777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6D6B23"/>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6B72AD"/>
    <w:multiLevelType w:val="hybridMultilevel"/>
    <w:tmpl w:val="40A4228C"/>
    <w:lvl w:ilvl="0" w:tplc="71F0A6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CC408B"/>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7C22CCA"/>
    <w:multiLevelType w:val="hybridMultilevel"/>
    <w:tmpl w:val="9242777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5D73DC"/>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B3172BE"/>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48033BD"/>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6"/>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231"/>
    <w:rsid w:val="0036211C"/>
    <w:rsid w:val="003B6DCB"/>
    <w:rsid w:val="00473773"/>
    <w:rsid w:val="00497D64"/>
    <w:rsid w:val="005F4800"/>
    <w:rsid w:val="007F619F"/>
    <w:rsid w:val="00A44F5F"/>
    <w:rsid w:val="00BB3D9F"/>
    <w:rsid w:val="00C42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2231"/>
    <w:pPr>
      <w:spacing w:after="0" w:line="240" w:lineRule="auto"/>
    </w:pPr>
    <w:rPr>
      <w:rFonts w:eastAsia="Times New Roman" w:cs="Times New Roman"/>
      <w:szCs w:val="28"/>
    </w:rPr>
  </w:style>
  <w:style w:type="paragraph" w:styleId="Heading1">
    <w:name w:val="heading 1"/>
    <w:basedOn w:val="Normal"/>
    <w:next w:val="Normal"/>
    <w:link w:val="Heading1Char"/>
    <w:rsid w:val="00C42231"/>
    <w:pPr>
      <w:keepNext/>
      <w:keepLines/>
      <w:spacing w:before="480" w:after="120"/>
      <w:outlineLvl w:val="0"/>
    </w:pPr>
    <w:rPr>
      <w:b/>
      <w:bCs/>
      <w:sz w:val="48"/>
      <w:szCs w:val="48"/>
    </w:rPr>
  </w:style>
  <w:style w:type="paragraph" w:styleId="Heading2">
    <w:name w:val="heading 2"/>
    <w:basedOn w:val="Normal"/>
    <w:next w:val="Normal"/>
    <w:link w:val="Heading2Char"/>
    <w:rsid w:val="00C42231"/>
    <w:pPr>
      <w:keepNext/>
      <w:keepLines/>
      <w:spacing w:before="360" w:after="80"/>
      <w:outlineLvl w:val="1"/>
    </w:pPr>
    <w:rPr>
      <w:b/>
      <w:bCs/>
      <w:sz w:val="36"/>
      <w:szCs w:val="36"/>
    </w:rPr>
  </w:style>
  <w:style w:type="paragraph" w:styleId="Heading3">
    <w:name w:val="heading 3"/>
    <w:basedOn w:val="Normal"/>
    <w:next w:val="Normal"/>
    <w:link w:val="Heading3Char"/>
    <w:rsid w:val="00C42231"/>
    <w:pPr>
      <w:keepNext/>
      <w:keepLines/>
      <w:spacing w:before="280" w:after="80"/>
      <w:outlineLvl w:val="2"/>
    </w:pPr>
    <w:rPr>
      <w:b/>
      <w:bCs/>
    </w:rPr>
  </w:style>
  <w:style w:type="paragraph" w:styleId="Heading4">
    <w:name w:val="heading 4"/>
    <w:basedOn w:val="Normal"/>
    <w:next w:val="Normal"/>
    <w:link w:val="Heading4Char"/>
    <w:rsid w:val="00C42231"/>
    <w:pPr>
      <w:keepNext/>
      <w:keepLines/>
      <w:spacing w:before="240" w:after="40"/>
      <w:outlineLvl w:val="3"/>
    </w:pPr>
    <w:rPr>
      <w:b/>
      <w:bCs/>
      <w:sz w:val="24"/>
      <w:szCs w:val="24"/>
    </w:rPr>
  </w:style>
  <w:style w:type="paragraph" w:styleId="Heading5">
    <w:name w:val="heading 5"/>
    <w:basedOn w:val="Normal"/>
    <w:next w:val="Normal"/>
    <w:link w:val="Heading5Char"/>
    <w:rsid w:val="00C42231"/>
    <w:pPr>
      <w:keepNext/>
      <w:keepLines/>
      <w:spacing w:before="220" w:after="40"/>
      <w:outlineLvl w:val="4"/>
    </w:pPr>
    <w:rPr>
      <w:b/>
      <w:bCs/>
      <w:sz w:val="22"/>
      <w:szCs w:val="22"/>
    </w:rPr>
  </w:style>
  <w:style w:type="paragraph" w:styleId="Heading6">
    <w:name w:val="heading 6"/>
    <w:basedOn w:val="Normal"/>
    <w:next w:val="Normal"/>
    <w:link w:val="Heading6Char"/>
    <w:rsid w:val="00C42231"/>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2231"/>
    <w:rPr>
      <w:rFonts w:eastAsia="Times New Roman" w:cs="Times New Roman"/>
      <w:b/>
      <w:bCs/>
      <w:sz w:val="48"/>
      <w:szCs w:val="48"/>
    </w:rPr>
  </w:style>
  <w:style w:type="character" w:customStyle="1" w:styleId="Heading2Char">
    <w:name w:val="Heading 2 Char"/>
    <w:basedOn w:val="DefaultParagraphFont"/>
    <w:link w:val="Heading2"/>
    <w:rsid w:val="00C42231"/>
    <w:rPr>
      <w:rFonts w:eastAsia="Times New Roman" w:cs="Times New Roman"/>
      <w:b/>
      <w:bCs/>
      <w:sz w:val="36"/>
      <w:szCs w:val="36"/>
    </w:rPr>
  </w:style>
  <w:style w:type="character" w:customStyle="1" w:styleId="Heading3Char">
    <w:name w:val="Heading 3 Char"/>
    <w:basedOn w:val="DefaultParagraphFont"/>
    <w:link w:val="Heading3"/>
    <w:rsid w:val="00C42231"/>
    <w:rPr>
      <w:rFonts w:eastAsia="Times New Roman" w:cs="Times New Roman"/>
      <w:b/>
      <w:bCs/>
      <w:szCs w:val="28"/>
    </w:rPr>
  </w:style>
  <w:style w:type="character" w:customStyle="1" w:styleId="Heading4Char">
    <w:name w:val="Heading 4 Char"/>
    <w:basedOn w:val="DefaultParagraphFont"/>
    <w:link w:val="Heading4"/>
    <w:rsid w:val="00C42231"/>
    <w:rPr>
      <w:rFonts w:eastAsia="Times New Roman" w:cs="Times New Roman"/>
      <w:b/>
      <w:bCs/>
      <w:sz w:val="24"/>
      <w:szCs w:val="24"/>
    </w:rPr>
  </w:style>
  <w:style w:type="character" w:customStyle="1" w:styleId="Heading5Char">
    <w:name w:val="Heading 5 Char"/>
    <w:basedOn w:val="DefaultParagraphFont"/>
    <w:link w:val="Heading5"/>
    <w:rsid w:val="00C42231"/>
    <w:rPr>
      <w:rFonts w:eastAsia="Times New Roman" w:cs="Times New Roman"/>
      <w:b/>
      <w:bCs/>
      <w:sz w:val="22"/>
    </w:rPr>
  </w:style>
  <w:style w:type="character" w:customStyle="1" w:styleId="Heading6Char">
    <w:name w:val="Heading 6 Char"/>
    <w:basedOn w:val="DefaultParagraphFont"/>
    <w:link w:val="Heading6"/>
    <w:rsid w:val="00C42231"/>
    <w:rPr>
      <w:rFonts w:eastAsia="Times New Roman" w:cs="Times New Roman"/>
      <w:b/>
      <w:bCs/>
      <w:sz w:val="20"/>
      <w:szCs w:val="20"/>
    </w:rPr>
  </w:style>
  <w:style w:type="table" w:customStyle="1" w:styleId="TableNormal0">
    <w:name w:val="TableNormal"/>
    <w:rsid w:val="00C42231"/>
    <w:pPr>
      <w:spacing w:after="0" w:line="240" w:lineRule="auto"/>
    </w:pPr>
    <w:rPr>
      <w:rFonts w:eastAsia="Times New Roman" w:cs="Times New Roman"/>
      <w:szCs w:val="28"/>
    </w:rPr>
    <w:tblPr>
      <w:tblCellMar>
        <w:top w:w="100" w:type="dxa"/>
        <w:left w:w="100" w:type="dxa"/>
        <w:bottom w:w="100" w:type="dxa"/>
        <w:right w:w="100" w:type="dxa"/>
      </w:tblCellMar>
    </w:tblPr>
  </w:style>
  <w:style w:type="paragraph" w:styleId="Title">
    <w:name w:val="Title"/>
    <w:basedOn w:val="Normal"/>
    <w:next w:val="Normal"/>
    <w:link w:val="TitleChar"/>
    <w:rsid w:val="00C42231"/>
    <w:pPr>
      <w:keepNext/>
      <w:keepLines/>
      <w:spacing w:before="480" w:after="120"/>
    </w:pPr>
    <w:rPr>
      <w:b/>
      <w:bCs/>
      <w:sz w:val="72"/>
      <w:szCs w:val="72"/>
    </w:rPr>
  </w:style>
  <w:style w:type="character" w:customStyle="1" w:styleId="TitleChar">
    <w:name w:val="Title Char"/>
    <w:basedOn w:val="DefaultParagraphFont"/>
    <w:link w:val="Title"/>
    <w:rsid w:val="00C42231"/>
    <w:rPr>
      <w:rFonts w:eastAsia="Times New Roman" w:cs="Times New Roman"/>
      <w:b/>
      <w:bCs/>
      <w:sz w:val="72"/>
      <w:szCs w:val="72"/>
    </w:rPr>
  </w:style>
  <w:style w:type="paragraph" w:styleId="NormalWeb">
    <w:name w:val="Normal (Web)"/>
    <w:basedOn w:val="Normal"/>
    <w:uiPriority w:val="99"/>
    <w:unhideWhenUsed/>
    <w:rsid w:val="00C42231"/>
    <w:pPr>
      <w:spacing w:before="100" w:beforeAutospacing="1" w:after="100" w:afterAutospacing="1"/>
    </w:pPr>
    <w:rPr>
      <w:sz w:val="24"/>
      <w:szCs w:val="24"/>
    </w:rPr>
  </w:style>
  <w:style w:type="paragraph" w:styleId="ListParagraph">
    <w:name w:val="List Paragraph"/>
    <w:basedOn w:val="Normal"/>
    <w:uiPriority w:val="34"/>
    <w:qFormat/>
    <w:rsid w:val="00C42231"/>
    <w:pPr>
      <w:ind w:left="720"/>
      <w:contextualSpacing/>
    </w:pPr>
  </w:style>
  <w:style w:type="paragraph" w:styleId="Subtitle">
    <w:name w:val="Subtitle"/>
    <w:basedOn w:val="Normal"/>
    <w:next w:val="Normal"/>
    <w:link w:val="SubtitleChar"/>
    <w:rsid w:val="00C42231"/>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C42231"/>
    <w:rPr>
      <w:rFonts w:ascii="Georgia" w:eastAsia="Georgia" w:hAnsi="Georgia" w:cs="Georgia"/>
      <w:i/>
      <w:iCs/>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2231"/>
    <w:pPr>
      <w:spacing w:after="0" w:line="240" w:lineRule="auto"/>
    </w:pPr>
    <w:rPr>
      <w:rFonts w:eastAsia="Times New Roman" w:cs="Times New Roman"/>
      <w:szCs w:val="28"/>
    </w:rPr>
  </w:style>
  <w:style w:type="paragraph" w:styleId="Heading1">
    <w:name w:val="heading 1"/>
    <w:basedOn w:val="Normal"/>
    <w:next w:val="Normal"/>
    <w:link w:val="Heading1Char"/>
    <w:rsid w:val="00C42231"/>
    <w:pPr>
      <w:keepNext/>
      <w:keepLines/>
      <w:spacing w:before="480" w:after="120"/>
      <w:outlineLvl w:val="0"/>
    </w:pPr>
    <w:rPr>
      <w:b/>
      <w:bCs/>
      <w:sz w:val="48"/>
      <w:szCs w:val="48"/>
    </w:rPr>
  </w:style>
  <w:style w:type="paragraph" w:styleId="Heading2">
    <w:name w:val="heading 2"/>
    <w:basedOn w:val="Normal"/>
    <w:next w:val="Normal"/>
    <w:link w:val="Heading2Char"/>
    <w:rsid w:val="00C42231"/>
    <w:pPr>
      <w:keepNext/>
      <w:keepLines/>
      <w:spacing w:before="360" w:after="80"/>
      <w:outlineLvl w:val="1"/>
    </w:pPr>
    <w:rPr>
      <w:b/>
      <w:bCs/>
      <w:sz w:val="36"/>
      <w:szCs w:val="36"/>
    </w:rPr>
  </w:style>
  <w:style w:type="paragraph" w:styleId="Heading3">
    <w:name w:val="heading 3"/>
    <w:basedOn w:val="Normal"/>
    <w:next w:val="Normal"/>
    <w:link w:val="Heading3Char"/>
    <w:rsid w:val="00C42231"/>
    <w:pPr>
      <w:keepNext/>
      <w:keepLines/>
      <w:spacing w:before="280" w:after="80"/>
      <w:outlineLvl w:val="2"/>
    </w:pPr>
    <w:rPr>
      <w:b/>
      <w:bCs/>
    </w:rPr>
  </w:style>
  <w:style w:type="paragraph" w:styleId="Heading4">
    <w:name w:val="heading 4"/>
    <w:basedOn w:val="Normal"/>
    <w:next w:val="Normal"/>
    <w:link w:val="Heading4Char"/>
    <w:rsid w:val="00C42231"/>
    <w:pPr>
      <w:keepNext/>
      <w:keepLines/>
      <w:spacing w:before="240" w:after="40"/>
      <w:outlineLvl w:val="3"/>
    </w:pPr>
    <w:rPr>
      <w:b/>
      <w:bCs/>
      <w:sz w:val="24"/>
      <w:szCs w:val="24"/>
    </w:rPr>
  </w:style>
  <w:style w:type="paragraph" w:styleId="Heading5">
    <w:name w:val="heading 5"/>
    <w:basedOn w:val="Normal"/>
    <w:next w:val="Normal"/>
    <w:link w:val="Heading5Char"/>
    <w:rsid w:val="00C42231"/>
    <w:pPr>
      <w:keepNext/>
      <w:keepLines/>
      <w:spacing w:before="220" w:after="40"/>
      <w:outlineLvl w:val="4"/>
    </w:pPr>
    <w:rPr>
      <w:b/>
      <w:bCs/>
      <w:sz w:val="22"/>
      <w:szCs w:val="22"/>
    </w:rPr>
  </w:style>
  <w:style w:type="paragraph" w:styleId="Heading6">
    <w:name w:val="heading 6"/>
    <w:basedOn w:val="Normal"/>
    <w:next w:val="Normal"/>
    <w:link w:val="Heading6Char"/>
    <w:rsid w:val="00C42231"/>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2231"/>
    <w:rPr>
      <w:rFonts w:eastAsia="Times New Roman" w:cs="Times New Roman"/>
      <w:b/>
      <w:bCs/>
      <w:sz w:val="48"/>
      <w:szCs w:val="48"/>
    </w:rPr>
  </w:style>
  <w:style w:type="character" w:customStyle="1" w:styleId="Heading2Char">
    <w:name w:val="Heading 2 Char"/>
    <w:basedOn w:val="DefaultParagraphFont"/>
    <w:link w:val="Heading2"/>
    <w:rsid w:val="00C42231"/>
    <w:rPr>
      <w:rFonts w:eastAsia="Times New Roman" w:cs="Times New Roman"/>
      <w:b/>
      <w:bCs/>
      <w:sz w:val="36"/>
      <w:szCs w:val="36"/>
    </w:rPr>
  </w:style>
  <w:style w:type="character" w:customStyle="1" w:styleId="Heading3Char">
    <w:name w:val="Heading 3 Char"/>
    <w:basedOn w:val="DefaultParagraphFont"/>
    <w:link w:val="Heading3"/>
    <w:rsid w:val="00C42231"/>
    <w:rPr>
      <w:rFonts w:eastAsia="Times New Roman" w:cs="Times New Roman"/>
      <w:b/>
      <w:bCs/>
      <w:szCs w:val="28"/>
    </w:rPr>
  </w:style>
  <w:style w:type="character" w:customStyle="1" w:styleId="Heading4Char">
    <w:name w:val="Heading 4 Char"/>
    <w:basedOn w:val="DefaultParagraphFont"/>
    <w:link w:val="Heading4"/>
    <w:rsid w:val="00C42231"/>
    <w:rPr>
      <w:rFonts w:eastAsia="Times New Roman" w:cs="Times New Roman"/>
      <w:b/>
      <w:bCs/>
      <w:sz w:val="24"/>
      <w:szCs w:val="24"/>
    </w:rPr>
  </w:style>
  <w:style w:type="character" w:customStyle="1" w:styleId="Heading5Char">
    <w:name w:val="Heading 5 Char"/>
    <w:basedOn w:val="DefaultParagraphFont"/>
    <w:link w:val="Heading5"/>
    <w:rsid w:val="00C42231"/>
    <w:rPr>
      <w:rFonts w:eastAsia="Times New Roman" w:cs="Times New Roman"/>
      <w:b/>
      <w:bCs/>
      <w:sz w:val="22"/>
    </w:rPr>
  </w:style>
  <w:style w:type="character" w:customStyle="1" w:styleId="Heading6Char">
    <w:name w:val="Heading 6 Char"/>
    <w:basedOn w:val="DefaultParagraphFont"/>
    <w:link w:val="Heading6"/>
    <w:rsid w:val="00C42231"/>
    <w:rPr>
      <w:rFonts w:eastAsia="Times New Roman" w:cs="Times New Roman"/>
      <w:b/>
      <w:bCs/>
      <w:sz w:val="20"/>
      <w:szCs w:val="20"/>
    </w:rPr>
  </w:style>
  <w:style w:type="table" w:customStyle="1" w:styleId="TableNormal0">
    <w:name w:val="TableNormal"/>
    <w:rsid w:val="00C42231"/>
    <w:pPr>
      <w:spacing w:after="0" w:line="240" w:lineRule="auto"/>
    </w:pPr>
    <w:rPr>
      <w:rFonts w:eastAsia="Times New Roman" w:cs="Times New Roman"/>
      <w:szCs w:val="28"/>
    </w:rPr>
    <w:tblPr>
      <w:tblCellMar>
        <w:top w:w="100" w:type="dxa"/>
        <w:left w:w="100" w:type="dxa"/>
        <w:bottom w:w="100" w:type="dxa"/>
        <w:right w:w="100" w:type="dxa"/>
      </w:tblCellMar>
    </w:tblPr>
  </w:style>
  <w:style w:type="paragraph" w:styleId="Title">
    <w:name w:val="Title"/>
    <w:basedOn w:val="Normal"/>
    <w:next w:val="Normal"/>
    <w:link w:val="TitleChar"/>
    <w:rsid w:val="00C42231"/>
    <w:pPr>
      <w:keepNext/>
      <w:keepLines/>
      <w:spacing w:before="480" w:after="120"/>
    </w:pPr>
    <w:rPr>
      <w:b/>
      <w:bCs/>
      <w:sz w:val="72"/>
      <w:szCs w:val="72"/>
    </w:rPr>
  </w:style>
  <w:style w:type="character" w:customStyle="1" w:styleId="TitleChar">
    <w:name w:val="Title Char"/>
    <w:basedOn w:val="DefaultParagraphFont"/>
    <w:link w:val="Title"/>
    <w:rsid w:val="00C42231"/>
    <w:rPr>
      <w:rFonts w:eastAsia="Times New Roman" w:cs="Times New Roman"/>
      <w:b/>
      <w:bCs/>
      <w:sz w:val="72"/>
      <w:szCs w:val="72"/>
    </w:rPr>
  </w:style>
  <w:style w:type="paragraph" w:styleId="NormalWeb">
    <w:name w:val="Normal (Web)"/>
    <w:basedOn w:val="Normal"/>
    <w:uiPriority w:val="99"/>
    <w:unhideWhenUsed/>
    <w:rsid w:val="00C42231"/>
    <w:pPr>
      <w:spacing w:before="100" w:beforeAutospacing="1" w:after="100" w:afterAutospacing="1"/>
    </w:pPr>
    <w:rPr>
      <w:sz w:val="24"/>
      <w:szCs w:val="24"/>
    </w:rPr>
  </w:style>
  <w:style w:type="paragraph" w:styleId="ListParagraph">
    <w:name w:val="List Paragraph"/>
    <w:basedOn w:val="Normal"/>
    <w:uiPriority w:val="34"/>
    <w:qFormat/>
    <w:rsid w:val="00C42231"/>
    <w:pPr>
      <w:ind w:left="720"/>
      <w:contextualSpacing/>
    </w:pPr>
  </w:style>
  <w:style w:type="paragraph" w:styleId="Subtitle">
    <w:name w:val="Subtitle"/>
    <w:basedOn w:val="Normal"/>
    <w:next w:val="Normal"/>
    <w:link w:val="SubtitleChar"/>
    <w:rsid w:val="00C42231"/>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C42231"/>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Admin</cp:lastModifiedBy>
  <cp:revision>3</cp:revision>
  <dcterms:created xsi:type="dcterms:W3CDTF">2025-12-01T03:47:00Z</dcterms:created>
  <dcterms:modified xsi:type="dcterms:W3CDTF">2025-12-02T08:41:00Z</dcterms:modified>
</cp:coreProperties>
</file>